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C3" w:rsidRDefault="00A36637" w:rsidP="00F40E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A36637">
        <w:rPr>
          <w:rFonts w:ascii="Times New Roman" w:hAnsi="Times New Roman"/>
          <w:b/>
          <w:sz w:val="28"/>
          <w:szCs w:val="28"/>
          <w:lang w:val="lt-LT"/>
        </w:rPr>
        <w:t>PANEVĖŽIO RAJONO ĖRIŠKIŲ KULTŪROS CENTRAS</w:t>
      </w:r>
    </w:p>
    <w:p w:rsidR="00A36637" w:rsidRPr="00A36637" w:rsidRDefault="00A36637" w:rsidP="00F40E63">
      <w:pPr>
        <w:spacing w:line="360" w:lineRule="auto"/>
        <w:jc w:val="center"/>
        <w:rPr>
          <w:rFonts w:ascii="Times New Roman" w:hAnsi="Times New Roman"/>
          <w:sz w:val="28"/>
          <w:szCs w:val="28"/>
          <w:lang w:val="lt-LT"/>
        </w:rPr>
      </w:pPr>
      <w:r w:rsidRPr="00A36637">
        <w:rPr>
          <w:rFonts w:ascii="Times New Roman" w:hAnsi="Times New Roman"/>
          <w:sz w:val="28"/>
          <w:szCs w:val="28"/>
          <w:lang w:val="lt-LT"/>
        </w:rPr>
        <w:t>188212687, Ėriškėlių g. 16, Ėriškiai, Panevėžio rajonas</w:t>
      </w:r>
    </w:p>
    <w:p w:rsidR="00F40E63" w:rsidRDefault="00F40E63" w:rsidP="00F40E63">
      <w:pPr>
        <w:spacing w:line="360" w:lineRule="auto"/>
        <w:jc w:val="center"/>
        <w:rPr>
          <w:rFonts w:ascii="Times New Roman" w:hAnsi="Times New Roman"/>
          <w:lang w:val="lt-LT"/>
        </w:rPr>
      </w:pPr>
    </w:p>
    <w:p w:rsidR="00A36637" w:rsidRPr="00A36637" w:rsidRDefault="0082621D" w:rsidP="00F40E63">
      <w:pPr>
        <w:spacing w:line="36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2020</w:t>
      </w:r>
      <w:r w:rsidR="00185EEF">
        <w:rPr>
          <w:rFonts w:ascii="Times New Roman" w:hAnsi="Times New Roman"/>
          <w:b/>
          <w:lang w:val="lt-LT"/>
        </w:rPr>
        <w:t xml:space="preserve"> m. I</w:t>
      </w:r>
      <w:r w:rsidR="009E2456">
        <w:rPr>
          <w:rFonts w:ascii="Times New Roman" w:hAnsi="Times New Roman"/>
          <w:b/>
          <w:lang w:val="lt-LT"/>
        </w:rPr>
        <w:t xml:space="preserve">II </w:t>
      </w:r>
      <w:r w:rsidR="00A36637" w:rsidRPr="00A36637">
        <w:rPr>
          <w:rFonts w:ascii="Times New Roman" w:hAnsi="Times New Roman"/>
          <w:b/>
          <w:lang w:val="lt-LT"/>
        </w:rPr>
        <w:t xml:space="preserve">KETVIRČIO FINANSINIŲ ATASKAITŲ </w:t>
      </w:r>
    </w:p>
    <w:p w:rsidR="00A36637" w:rsidRDefault="00A36637" w:rsidP="00F40E63">
      <w:pPr>
        <w:spacing w:line="360" w:lineRule="auto"/>
        <w:jc w:val="center"/>
        <w:rPr>
          <w:rFonts w:ascii="Times New Roman" w:hAnsi="Times New Roman"/>
          <w:b/>
          <w:lang w:val="lt-LT"/>
        </w:rPr>
      </w:pPr>
      <w:r w:rsidRPr="00A36637">
        <w:rPr>
          <w:rFonts w:ascii="Times New Roman" w:hAnsi="Times New Roman"/>
          <w:b/>
          <w:lang w:val="lt-LT"/>
        </w:rPr>
        <w:t>AIŠKINAMASIS RAŠTAS</w:t>
      </w:r>
    </w:p>
    <w:p w:rsidR="00A36637" w:rsidRDefault="00A36637" w:rsidP="00F40E63">
      <w:pPr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A36637" w:rsidRPr="00A36637" w:rsidRDefault="00A36637" w:rsidP="00F40E63">
      <w:pPr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F40E63" w:rsidRDefault="00F40E63" w:rsidP="00F40E63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BENDROJI INFORMACIJA</w:t>
      </w:r>
    </w:p>
    <w:p w:rsidR="00F40E63" w:rsidRPr="00F40E63" w:rsidRDefault="00F40E63" w:rsidP="00F40E63">
      <w:pPr>
        <w:pStyle w:val="Sraopastraipa"/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C10017" w:rsidRPr="00C10017" w:rsidRDefault="00C10017" w:rsidP="00C10017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>Įstaigą identifikuojantys ir jos veiklą apibūdinantys duomenys.</w:t>
      </w:r>
    </w:p>
    <w:p w:rsidR="00C10017" w:rsidRDefault="00C10017" w:rsidP="00C10017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</w:t>
      </w:r>
      <w:r w:rsidR="00E80ADD">
        <w:rPr>
          <w:rFonts w:ascii="Times New Roman" w:hAnsi="Times New Roman"/>
          <w:lang w:val="lt-LT"/>
        </w:rPr>
        <w:t>anevėžio rajono Ėriškių kultūro</w:t>
      </w:r>
      <w:r>
        <w:rPr>
          <w:rFonts w:ascii="Times New Roman" w:hAnsi="Times New Roman"/>
          <w:lang w:val="lt-LT"/>
        </w:rPr>
        <w:t>s</w:t>
      </w:r>
      <w:r w:rsidR="00E80AD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centras įregistruotas </w:t>
      </w:r>
      <w:r>
        <w:rPr>
          <w:rFonts w:ascii="Times New Roman" w:hAnsi="Times New Roman"/>
          <w:b/>
          <w:lang w:val="lt-LT"/>
        </w:rPr>
        <w:t xml:space="preserve">2003 m. lapkričio 18 d. (pažymėjimas išduotas 2010 m. liepos 20d.), įregistravimo rejestro Nr. 053616. </w:t>
      </w:r>
      <w:r w:rsidRPr="00C10017">
        <w:rPr>
          <w:rFonts w:ascii="Times New Roman" w:hAnsi="Times New Roman"/>
          <w:lang w:val="lt-LT"/>
        </w:rPr>
        <w:t xml:space="preserve">Įmonės kodas </w:t>
      </w:r>
      <w:r>
        <w:rPr>
          <w:rFonts w:ascii="Times New Roman" w:hAnsi="Times New Roman"/>
          <w:lang w:val="lt-LT"/>
        </w:rPr>
        <w:t>–</w:t>
      </w:r>
      <w:r w:rsidRPr="00C10017">
        <w:rPr>
          <w:rFonts w:ascii="Times New Roman" w:hAnsi="Times New Roman"/>
          <w:lang w:val="lt-LT"/>
        </w:rPr>
        <w:t xml:space="preserve"> 188212687.</w:t>
      </w:r>
      <w:r>
        <w:rPr>
          <w:rFonts w:ascii="Times New Roman" w:hAnsi="Times New Roman"/>
          <w:lang w:val="lt-LT"/>
        </w:rPr>
        <w:t xml:space="preserve"> Biudžetinė įstaiga. Duomenys kaupiami ir saugomi juridinių asmenų registre. </w:t>
      </w:r>
    </w:p>
    <w:p w:rsidR="00C10017" w:rsidRDefault="00C10017" w:rsidP="00C10017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Adresas: </w:t>
      </w:r>
      <w:r w:rsidR="00C50DD6">
        <w:rPr>
          <w:rFonts w:ascii="Times New Roman" w:hAnsi="Times New Roman"/>
          <w:lang w:val="lt-LT"/>
        </w:rPr>
        <w:t xml:space="preserve">Panevėžio rajonas, </w:t>
      </w:r>
      <w:r>
        <w:rPr>
          <w:rFonts w:ascii="Times New Roman" w:hAnsi="Times New Roman"/>
          <w:lang w:val="lt-LT"/>
        </w:rPr>
        <w:t>Ėriškiai, Ėriškėlių 16.</w:t>
      </w:r>
    </w:p>
    <w:p w:rsidR="00C10017" w:rsidRDefault="00C10017" w:rsidP="00C10017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Įstaigos pagrindinė veikla</w:t>
      </w:r>
      <w:r w:rsidR="00E80ADD">
        <w:rPr>
          <w:rFonts w:ascii="Times New Roman" w:hAnsi="Times New Roman"/>
          <w:lang w:val="lt-LT"/>
        </w:rPr>
        <w:t xml:space="preserve"> -</w:t>
      </w:r>
      <w:r>
        <w:rPr>
          <w:rFonts w:ascii="Times New Roman" w:hAnsi="Times New Roman"/>
          <w:lang w:val="lt-LT"/>
        </w:rPr>
        <w:t xml:space="preserve"> aktyvaus bendruomenės gyvenimo skatinimas.</w:t>
      </w:r>
    </w:p>
    <w:p w:rsidR="00E80ADD" w:rsidRPr="00E80ADD" w:rsidRDefault="00E80ADD" w:rsidP="00E80ADD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Informacija apie kontroliuojamus ir asocijuotus subjektus.</w:t>
      </w:r>
    </w:p>
    <w:p w:rsidR="00F40E63" w:rsidRDefault="00E80ADD" w:rsidP="00F40E63">
      <w:pPr>
        <w:spacing w:line="360" w:lineRule="auto"/>
        <w:rPr>
          <w:rFonts w:ascii="Times New Roman" w:hAnsi="Times New Roman"/>
          <w:lang w:val="lt-LT"/>
        </w:rPr>
      </w:pPr>
      <w:bookmarkStart w:id="0" w:name="OLE_LINK1"/>
      <w:bookmarkStart w:id="1" w:name="OLE_LINK2"/>
      <w:r>
        <w:rPr>
          <w:rFonts w:ascii="Times New Roman" w:hAnsi="Times New Roman"/>
          <w:lang w:val="lt-LT"/>
        </w:rPr>
        <w:t xml:space="preserve">Panevėžio rajono Ėriškių kultūros centras </w:t>
      </w:r>
      <w:bookmarkEnd w:id="0"/>
      <w:bookmarkEnd w:id="1"/>
      <w:r>
        <w:rPr>
          <w:rFonts w:ascii="Times New Roman" w:hAnsi="Times New Roman"/>
          <w:lang w:val="lt-LT"/>
        </w:rPr>
        <w:t xml:space="preserve">kontroliuojamų ir asocijuotų subjektų neturi. </w:t>
      </w:r>
    </w:p>
    <w:p w:rsidR="00E80ADD" w:rsidRPr="00DE51A9" w:rsidRDefault="00E80ADD" w:rsidP="00E80AD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 w:rsidRPr="00DE51A9">
        <w:rPr>
          <w:rFonts w:ascii="Times New Roman" w:hAnsi="Times New Roman"/>
          <w:b/>
          <w:lang w:val="lt-LT"/>
        </w:rPr>
        <w:t>Informacija apie įstaigos filialus ir atstovybes.</w:t>
      </w:r>
    </w:p>
    <w:p w:rsidR="00E80ADD" w:rsidRDefault="00E80ADD" w:rsidP="00E80ADD">
      <w:pPr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Panevėžio rajono Ėriškių kultūros centras turi padalinius Upytės linų muziejų ir  Tradicinių amatų centrą. </w:t>
      </w:r>
    </w:p>
    <w:p w:rsidR="00E80ADD" w:rsidRDefault="00DE51A9" w:rsidP="00E80AD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 w:rsidR="00E80ADD" w:rsidRPr="00DE51A9">
        <w:rPr>
          <w:rFonts w:ascii="Times New Roman" w:hAnsi="Times New Roman"/>
          <w:b/>
          <w:lang w:val="lt-LT"/>
        </w:rPr>
        <w:t>Darbuotojų skaičius.</w:t>
      </w:r>
    </w:p>
    <w:p w:rsidR="00BE0041" w:rsidRPr="00BE0041" w:rsidRDefault="00BE0041" w:rsidP="00BE0041">
      <w:pPr>
        <w:spacing w:line="36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Ėriškių kultūros centre </w:t>
      </w:r>
      <w:r w:rsidR="0082621D">
        <w:rPr>
          <w:rFonts w:ascii="Times New Roman" w:hAnsi="Times New Roman"/>
          <w:lang w:val="lt-LT"/>
        </w:rPr>
        <w:t xml:space="preserve">2020 m. </w:t>
      </w:r>
      <w:r w:rsidR="009E2456">
        <w:rPr>
          <w:rFonts w:ascii="Times New Roman" w:hAnsi="Times New Roman"/>
          <w:lang w:val="lt-LT"/>
        </w:rPr>
        <w:t>rugsėjo  30</w:t>
      </w:r>
      <w:r w:rsidR="006E5036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d. </w:t>
      </w:r>
      <w:r w:rsidR="00A36637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dirbo</w:t>
      </w:r>
      <w:r w:rsidRPr="00BE0041">
        <w:rPr>
          <w:rFonts w:ascii="Times New Roman" w:hAnsi="Times New Roman"/>
          <w:lang w:val="lt-LT"/>
        </w:rPr>
        <w:t xml:space="preserve"> 1</w:t>
      </w:r>
      <w:r w:rsidR="009E2456">
        <w:rPr>
          <w:rFonts w:ascii="Times New Roman" w:hAnsi="Times New Roman"/>
          <w:lang w:val="lt-LT"/>
        </w:rPr>
        <w:t xml:space="preserve">3 </w:t>
      </w:r>
      <w:r w:rsidRPr="00BE0041">
        <w:rPr>
          <w:rFonts w:ascii="Times New Roman" w:hAnsi="Times New Roman"/>
          <w:lang w:val="lt-LT"/>
        </w:rPr>
        <w:t>darbuotojų.</w:t>
      </w:r>
    </w:p>
    <w:p w:rsidR="00BE0041" w:rsidRDefault="00BE0041" w:rsidP="00BE0041">
      <w:pPr>
        <w:spacing w:line="360" w:lineRule="auto"/>
        <w:ind w:left="360"/>
        <w:rPr>
          <w:rFonts w:ascii="Times New Roman" w:hAnsi="Times New Roman"/>
          <w:b/>
          <w:lang w:val="lt-LT"/>
        </w:rPr>
      </w:pPr>
    </w:p>
    <w:p w:rsidR="00A715A6" w:rsidRPr="00BE0041" w:rsidRDefault="00A715A6" w:rsidP="00BE0041">
      <w:pPr>
        <w:spacing w:line="360" w:lineRule="auto"/>
        <w:ind w:left="360"/>
        <w:rPr>
          <w:rFonts w:ascii="Times New Roman" w:hAnsi="Times New Roman"/>
          <w:b/>
          <w:lang w:val="lt-LT"/>
        </w:rPr>
      </w:pPr>
    </w:p>
    <w:p w:rsidR="00655229" w:rsidRPr="00655229" w:rsidRDefault="00655229" w:rsidP="00655229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lang w:val="lt-LT"/>
        </w:rPr>
      </w:pPr>
      <w:r w:rsidRPr="00655229">
        <w:rPr>
          <w:rFonts w:ascii="Times New Roman" w:hAnsi="Times New Roman"/>
          <w:b/>
          <w:lang w:val="lt-LT"/>
        </w:rPr>
        <w:t>APSKAITOS POLITIKA</w:t>
      </w:r>
    </w:p>
    <w:p w:rsidR="00BE0041" w:rsidRPr="00BE0041" w:rsidRDefault="00BE0041" w:rsidP="00F737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Įstaiga </w:t>
      </w:r>
      <w:r w:rsidRPr="00BE0041">
        <w:rPr>
          <w:rFonts w:ascii="Times New Roman" w:hAnsi="Times New Roman"/>
          <w:lang w:val="lt-LT"/>
        </w:rPr>
        <w:t>taiko tokią apskaitos politiką, kuri užtikrina, kad apskaitos duomenys atitiktų kiekvieno taikytino VSAFAS reikalavimus.</w:t>
      </w:r>
      <w:r>
        <w:rPr>
          <w:rFonts w:ascii="Times New Roman" w:hAnsi="Times New Roman"/>
          <w:lang w:val="lt-LT"/>
        </w:rPr>
        <w:t xml:space="preserve"> </w:t>
      </w:r>
      <w:r w:rsidRPr="00BE0041">
        <w:rPr>
          <w:rFonts w:ascii="Times New Roman" w:hAnsi="Times New Roman"/>
          <w:lang w:val="lt-LT"/>
        </w:rPr>
        <w:t>Apskaitos vadove pateikta apskaitos politika, ūkinių įvykių ir ūkinių operacijų registravimo tvarka užtikrina, kad finansinėse ataskaitose pateikiama informacija yra svarbi vartotojų sprendimams priimti ir  patikima.</w:t>
      </w:r>
      <w:r>
        <w:rPr>
          <w:rFonts w:ascii="Times New Roman" w:hAnsi="Times New Roman"/>
          <w:lang w:val="lt-LT"/>
        </w:rPr>
        <w:t xml:space="preserve"> Ėriškių kultūros centras </w:t>
      </w:r>
      <w:r w:rsidRPr="00BE0041">
        <w:rPr>
          <w:rFonts w:ascii="Times New Roman" w:hAnsi="Times New Roman"/>
          <w:lang w:val="lt-LT"/>
        </w:rPr>
        <w:t>pasirinktą apskaitos politiką</w:t>
      </w:r>
      <w:r w:rsidR="00100F00">
        <w:rPr>
          <w:rFonts w:ascii="Times New Roman" w:hAnsi="Times New Roman"/>
          <w:lang w:val="lt-LT"/>
        </w:rPr>
        <w:t xml:space="preserve">, kuri apima ūkinių operacijų ir įvykių pripažinimo, įvertinimo ir apskaitos principus, metodus ir taisykles, </w:t>
      </w:r>
      <w:r w:rsidRPr="00BE0041">
        <w:rPr>
          <w:rFonts w:ascii="Times New Roman" w:hAnsi="Times New Roman"/>
          <w:lang w:val="lt-LT"/>
        </w:rPr>
        <w:t xml:space="preserve"> taiko nuolat. </w:t>
      </w:r>
    </w:p>
    <w:p w:rsidR="00655229" w:rsidRDefault="00655229" w:rsidP="0023428C">
      <w:pPr>
        <w:spacing w:line="360" w:lineRule="auto"/>
        <w:rPr>
          <w:rFonts w:ascii="Times New Roman" w:hAnsi="Times New Roman"/>
          <w:b/>
          <w:lang w:val="lt-LT"/>
        </w:rPr>
      </w:pPr>
    </w:p>
    <w:p w:rsidR="00A715A6" w:rsidRPr="0023428C" w:rsidRDefault="00A715A6" w:rsidP="0023428C">
      <w:pPr>
        <w:spacing w:line="360" w:lineRule="auto"/>
        <w:rPr>
          <w:rFonts w:ascii="Times New Roman" w:hAnsi="Times New Roman"/>
          <w:b/>
          <w:lang w:val="lt-LT"/>
        </w:rPr>
      </w:pPr>
    </w:p>
    <w:p w:rsidR="00BE0041" w:rsidRDefault="00BE0041">
      <w:pPr>
        <w:spacing w:after="200" w:line="276" w:lineRule="auto"/>
        <w:rPr>
          <w:rFonts w:ascii="Times New Roman" w:hAnsi="Times New Roman"/>
          <w:lang w:val="lt-LT"/>
        </w:rPr>
      </w:pPr>
    </w:p>
    <w:p w:rsidR="00A715A6" w:rsidRPr="009B3674" w:rsidRDefault="00DE51A9" w:rsidP="009B3674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lang w:val="lt-LT"/>
        </w:rPr>
      </w:pPr>
      <w:r w:rsidRPr="00DE51A9">
        <w:rPr>
          <w:rFonts w:ascii="Times New Roman" w:hAnsi="Times New Roman"/>
          <w:b/>
          <w:lang w:val="lt-LT"/>
        </w:rPr>
        <w:lastRenderedPageBreak/>
        <w:t>AIŠKINAMOJO RAŠTO PASTABOS</w:t>
      </w:r>
    </w:p>
    <w:p w:rsidR="00B865B2" w:rsidRPr="00A715A6" w:rsidRDefault="00A715A6" w:rsidP="00A715A6">
      <w:pPr>
        <w:spacing w:line="360" w:lineRule="auto"/>
        <w:ind w:firstLine="360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Finansinės būklės ataskaita  </w:t>
      </w:r>
    </w:p>
    <w:p w:rsidR="00A715A6" w:rsidRPr="00DE51A9" w:rsidRDefault="00A715A6" w:rsidP="00A715A6">
      <w:pPr>
        <w:spacing w:line="360" w:lineRule="auto"/>
        <w:ind w:firstLine="851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3.1</w:t>
      </w:r>
      <w:r w:rsidRPr="00DE51A9">
        <w:rPr>
          <w:rFonts w:ascii="Times New Roman" w:hAnsi="Times New Roman"/>
          <w:b/>
          <w:lang w:val="lt-LT"/>
        </w:rPr>
        <w:t>. Ilgalaikis turtas</w:t>
      </w:r>
    </w:p>
    <w:p w:rsidR="00A715A6" w:rsidRPr="0019068B" w:rsidRDefault="00A715A6" w:rsidP="0019068B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Ilgalaikis materialusis turtas finansinės būklės ataskaitoje parodytas likutine verte. Jis laikotarpio pabaigoje </w:t>
      </w:r>
      <w:r w:rsidRPr="00961C53">
        <w:rPr>
          <w:rFonts w:ascii="Times New Roman" w:hAnsi="Times New Roman"/>
          <w:lang w:val="lt-LT"/>
        </w:rPr>
        <w:t>sudaro</w:t>
      </w:r>
      <w:r w:rsidR="0019068B">
        <w:rPr>
          <w:rFonts w:ascii="Times New Roman" w:hAnsi="Times New Roman"/>
          <w:lang w:val="lt-LT"/>
        </w:rPr>
        <w:t xml:space="preserve"> </w:t>
      </w:r>
      <w:r w:rsidR="009E2456">
        <w:rPr>
          <w:rFonts w:ascii="Times New Roman" w:hAnsi="Times New Roman"/>
          <w:lang w:val="lt-LT"/>
        </w:rPr>
        <w:t>266 080,02</w:t>
      </w:r>
      <w:r>
        <w:rPr>
          <w:rFonts w:ascii="Times New Roman" w:hAnsi="Times New Roman"/>
          <w:lang w:val="lt-LT"/>
        </w:rPr>
        <w:t xml:space="preserve"> Eur</w:t>
      </w:r>
      <w:r w:rsidRPr="00961C53">
        <w:rPr>
          <w:rFonts w:ascii="Times New Roman" w:hAnsi="Times New Roman"/>
          <w:lang w:val="lt-LT"/>
        </w:rPr>
        <w:t>.</w:t>
      </w:r>
      <w:r>
        <w:rPr>
          <w:rFonts w:ascii="Times New Roman" w:hAnsi="Times New Roman"/>
          <w:lang w:val="lt-LT"/>
        </w:rPr>
        <w:t xml:space="preserve"> </w:t>
      </w:r>
      <w:r w:rsidR="006E5036">
        <w:rPr>
          <w:rFonts w:ascii="Times New Roman" w:hAnsi="Times New Roman"/>
          <w:lang w:val="lt-LT"/>
        </w:rPr>
        <w:t xml:space="preserve">Iš jų pastatai sudaro </w:t>
      </w:r>
      <w:r w:rsidR="009E2456">
        <w:rPr>
          <w:rFonts w:ascii="Times New Roman" w:hAnsi="Times New Roman"/>
          <w:lang w:val="lt-LT"/>
        </w:rPr>
        <w:t xml:space="preserve">201 749,24 </w:t>
      </w:r>
      <w:r w:rsidR="006E5036">
        <w:rPr>
          <w:rFonts w:ascii="Times New Roman" w:hAnsi="Times New Roman"/>
          <w:lang w:val="lt-LT"/>
        </w:rPr>
        <w:t>Eur, kiti statiniai – 25 160,96 Eur</w:t>
      </w:r>
      <w:r w:rsidR="001C3B21">
        <w:rPr>
          <w:rFonts w:ascii="Times New Roman" w:hAnsi="Times New Roman"/>
          <w:lang w:val="lt-LT"/>
        </w:rPr>
        <w:t xml:space="preserve">, </w:t>
      </w:r>
      <w:r w:rsidR="009348E8">
        <w:rPr>
          <w:rFonts w:ascii="Times New Roman" w:hAnsi="Times New Roman"/>
          <w:lang w:val="lt-LT"/>
        </w:rPr>
        <w:t xml:space="preserve">mašinos ir įrenginiai – </w:t>
      </w:r>
      <w:r w:rsidR="009E2456">
        <w:rPr>
          <w:rFonts w:ascii="Times New Roman" w:hAnsi="Times New Roman"/>
          <w:lang w:val="lt-LT"/>
        </w:rPr>
        <w:t>3 166,71</w:t>
      </w:r>
      <w:r w:rsidR="001C3B21">
        <w:rPr>
          <w:rFonts w:ascii="Times New Roman" w:hAnsi="Times New Roman"/>
          <w:lang w:val="lt-LT"/>
        </w:rPr>
        <w:t xml:space="preserve"> Eur, baldai ir biuro įranga – 0,29 Eur, kitas ilgalaikis</w:t>
      </w:r>
      <w:r w:rsidR="009E2456">
        <w:rPr>
          <w:rFonts w:ascii="Times New Roman" w:hAnsi="Times New Roman"/>
          <w:lang w:val="lt-LT"/>
        </w:rPr>
        <w:t xml:space="preserve"> materialusis  turtas – 2 152,57</w:t>
      </w:r>
      <w:r w:rsidR="001C3B21">
        <w:rPr>
          <w:rFonts w:ascii="Times New Roman" w:hAnsi="Times New Roman"/>
          <w:lang w:val="lt-LT"/>
        </w:rPr>
        <w:t xml:space="preserve"> Eur.</w:t>
      </w:r>
      <w:r w:rsidR="009E2456">
        <w:rPr>
          <w:rFonts w:ascii="Times New Roman" w:hAnsi="Times New Roman"/>
          <w:lang w:val="lt-LT"/>
        </w:rPr>
        <w:t>, nebaigta statyba – 33 850,25 Eur.</w:t>
      </w:r>
      <w:r w:rsidR="001C3B21">
        <w:rPr>
          <w:rFonts w:ascii="Times New Roman" w:hAnsi="Times New Roman"/>
          <w:lang w:val="lt-LT"/>
        </w:rPr>
        <w:t xml:space="preserve"> </w:t>
      </w:r>
    </w:p>
    <w:p w:rsidR="00B865B2" w:rsidRDefault="0019068B" w:rsidP="003E5CFA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3.2. Trumpalaikis turtas</w:t>
      </w:r>
    </w:p>
    <w:p w:rsidR="00BF2501" w:rsidRDefault="0019068B" w:rsidP="00BD32BF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Trumpalaikis turtas ketv</w:t>
      </w:r>
      <w:r w:rsidR="003343D5">
        <w:rPr>
          <w:rFonts w:ascii="Times New Roman" w:hAnsi="Times New Roman"/>
          <w:lang w:val="lt-LT"/>
        </w:rPr>
        <w:t xml:space="preserve">irčio pabaigoje sudarė </w:t>
      </w:r>
      <w:r w:rsidR="009E2456">
        <w:rPr>
          <w:rFonts w:ascii="Times New Roman" w:hAnsi="Times New Roman"/>
          <w:lang w:val="lt-LT"/>
        </w:rPr>
        <w:t>62 182,09</w:t>
      </w:r>
      <w:r>
        <w:rPr>
          <w:rFonts w:ascii="Times New Roman" w:hAnsi="Times New Roman"/>
          <w:lang w:val="lt-LT"/>
        </w:rPr>
        <w:t xml:space="preserve"> Eur. Palyginus su praeitu ataskaiti</w:t>
      </w:r>
      <w:r w:rsidR="009E2456">
        <w:rPr>
          <w:rFonts w:ascii="Times New Roman" w:hAnsi="Times New Roman"/>
          <w:lang w:val="lt-LT"/>
        </w:rPr>
        <w:t>niu laikotarpiu, sumaž</w:t>
      </w:r>
      <w:r w:rsidR="003343D5">
        <w:rPr>
          <w:rFonts w:ascii="Times New Roman" w:hAnsi="Times New Roman"/>
          <w:lang w:val="lt-LT"/>
        </w:rPr>
        <w:t xml:space="preserve">ėjo </w:t>
      </w:r>
      <w:r w:rsidR="009E2456">
        <w:rPr>
          <w:rFonts w:ascii="Times New Roman" w:hAnsi="Times New Roman"/>
          <w:lang w:val="lt-LT"/>
        </w:rPr>
        <w:t>25 666,01</w:t>
      </w:r>
      <w:r w:rsidR="003343D5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Eur.</w:t>
      </w:r>
    </w:p>
    <w:p w:rsidR="001C3B21" w:rsidRDefault="00971ADF" w:rsidP="00BD32BF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</w:t>
      </w:r>
      <w:r w:rsidR="0019068B">
        <w:rPr>
          <w:rFonts w:ascii="Times New Roman" w:hAnsi="Times New Roman"/>
          <w:lang w:val="lt-LT"/>
        </w:rPr>
        <w:t>3.3.1.Medžiagos ir žaliavos ataskaitinio la</w:t>
      </w:r>
      <w:r>
        <w:rPr>
          <w:rFonts w:ascii="Times New Roman" w:hAnsi="Times New Roman"/>
          <w:lang w:val="lt-LT"/>
        </w:rPr>
        <w:t xml:space="preserve">ikotarpio pabaigoje sudarė </w:t>
      </w:r>
      <w:r w:rsidR="009E2456">
        <w:rPr>
          <w:rFonts w:ascii="Times New Roman" w:hAnsi="Times New Roman"/>
          <w:lang w:val="lt-LT"/>
        </w:rPr>
        <w:t>80,11</w:t>
      </w:r>
      <w:r w:rsidR="0019068B">
        <w:rPr>
          <w:rFonts w:ascii="Times New Roman" w:hAnsi="Times New Roman"/>
          <w:lang w:val="lt-LT"/>
        </w:rPr>
        <w:t xml:space="preserve"> Eur. </w:t>
      </w:r>
      <w:r>
        <w:rPr>
          <w:rFonts w:ascii="Times New Roman" w:hAnsi="Times New Roman"/>
          <w:lang w:val="lt-LT"/>
        </w:rPr>
        <w:t xml:space="preserve">                                         </w:t>
      </w:r>
      <w:r>
        <w:rPr>
          <w:rFonts w:ascii="Times New Roman" w:hAnsi="Times New Roman"/>
          <w:lang w:val="lt-LT"/>
        </w:rPr>
        <w:tab/>
      </w:r>
      <w:r w:rsidR="0019068B">
        <w:rPr>
          <w:rFonts w:ascii="Times New Roman" w:hAnsi="Times New Roman"/>
          <w:lang w:val="lt-LT"/>
        </w:rPr>
        <w:t>3.3.2.Išankstiniai mokėjimai ataskaitinio la</w:t>
      </w:r>
      <w:r w:rsidR="003343D5">
        <w:rPr>
          <w:rFonts w:ascii="Times New Roman" w:hAnsi="Times New Roman"/>
          <w:lang w:val="lt-LT"/>
        </w:rPr>
        <w:t xml:space="preserve">ikotarpio pabaigoje sudarė </w:t>
      </w:r>
      <w:r w:rsidR="001C3B21">
        <w:rPr>
          <w:rFonts w:ascii="Times New Roman" w:hAnsi="Times New Roman"/>
          <w:lang w:val="lt-LT"/>
        </w:rPr>
        <w:t>0,00</w:t>
      </w:r>
      <w:r w:rsidR="0019068B">
        <w:rPr>
          <w:rFonts w:ascii="Times New Roman" w:hAnsi="Times New Roman"/>
          <w:lang w:val="lt-LT"/>
        </w:rPr>
        <w:t xml:space="preserve"> Eur.</w:t>
      </w:r>
    </w:p>
    <w:p w:rsidR="0019068B" w:rsidRDefault="00971ADF" w:rsidP="00BD32BF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ab/>
      </w:r>
      <w:r w:rsidR="0019068B">
        <w:rPr>
          <w:rFonts w:ascii="Times New Roman" w:hAnsi="Times New Roman"/>
          <w:lang w:val="lt-LT"/>
        </w:rPr>
        <w:t>3.3.3. Per vieneriu</w:t>
      </w:r>
      <w:r w:rsidR="006E5036">
        <w:rPr>
          <w:rFonts w:ascii="Times New Roman" w:hAnsi="Times New Roman"/>
          <w:lang w:val="lt-LT"/>
        </w:rPr>
        <w:t xml:space="preserve">s metus gautinos sumos </w:t>
      </w:r>
      <w:r w:rsidR="009E2456">
        <w:rPr>
          <w:rFonts w:ascii="Times New Roman" w:hAnsi="Times New Roman"/>
          <w:lang w:val="lt-LT"/>
        </w:rPr>
        <w:t>15 180,76</w:t>
      </w:r>
      <w:r w:rsidR="0019068B">
        <w:rPr>
          <w:rFonts w:ascii="Times New Roman" w:hAnsi="Times New Roman"/>
          <w:lang w:val="lt-LT"/>
        </w:rPr>
        <w:t xml:space="preserve"> Eur.</w:t>
      </w:r>
    </w:p>
    <w:p w:rsidR="00CE30DC" w:rsidRDefault="00CE30DC" w:rsidP="00BD32BF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3.3.4. Gautinos sumos už turto naudojimą, parduotas</w:t>
      </w:r>
      <w:r w:rsidR="006E5036">
        <w:rPr>
          <w:rFonts w:ascii="Times New Roman" w:hAnsi="Times New Roman"/>
          <w:lang w:val="lt-LT"/>
        </w:rPr>
        <w:t xml:space="preserve"> prekes, turtą, paslaugas </w:t>
      </w:r>
      <w:r w:rsidR="009E2456">
        <w:rPr>
          <w:rFonts w:ascii="Times New Roman" w:hAnsi="Times New Roman"/>
          <w:lang w:val="lt-LT"/>
        </w:rPr>
        <w:t>127,60</w:t>
      </w:r>
      <w:r>
        <w:rPr>
          <w:rFonts w:ascii="Times New Roman" w:hAnsi="Times New Roman"/>
          <w:lang w:val="lt-LT"/>
        </w:rPr>
        <w:t xml:space="preserve"> Eur.</w:t>
      </w:r>
    </w:p>
    <w:p w:rsidR="00A37EF2" w:rsidRPr="00F9325B" w:rsidRDefault="00D25FF2" w:rsidP="00BD32BF">
      <w:pPr>
        <w:spacing w:line="360" w:lineRule="auto"/>
        <w:ind w:firstLine="851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Sukauptos gautinos sumos </w:t>
      </w:r>
      <w:r w:rsidR="009E2456">
        <w:rPr>
          <w:rFonts w:ascii="Times New Roman" w:hAnsi="Times New Roman"/>
          <w:lang w:val="lt-LT"/>
        </w:rPr>
        <w:t>15 045,95</w:t>
      </w:r>
      <w:r w:rsidR="00B9111D">
        <w:rPr>
          <w:rFonts w:ascii="Times New Roman" w:hAnsi="Times New Roman"/>
          <w:lang w:val="lt-LT"/>
        </w:rPr>
        <w:t xml:space="preserve"> </w:t>
      </w:r>
      <w:r w:rsidRPr="00350A78">
        <w:rPr>
          <w:rFonts w:ascii="Times New Roman" w:hAnsi="Times New Roman"/>
          <w:lang w:val="lt-LT"/>
        </w:rPr>
        <w:t>Eur.</w:t>
      </w:r>
      <w:r w:rsidR="00B9111D">
        <w:rPr>
          <w:rFonts w:ascii="Times New Roman" w:hAnsi="Times New Roman"/>
          <w:lang w:val="lt-LT"/>
        </w:rPr>
        <w:t xml:space="preserve">, </w:t>
      </w:r>
      <w:r w:rsidR="006F093C" w:rsidRPr="00F9325B">
        <w:rPr>
          <w:rFonts w:ascii="Times New Roman" w:hAnsi="Times New Roman"/>
        </w:rPr>
        <w:t xml:space="preserve">kurias sudaro gautinos sumos atlyginimams, atostoginių rezervui, taip </w:t>
      </w:r>
      <w:r w:rsidR="00971ADF" w:rsidRPr="00F9325B">
        <w:rPr>
          <w:rFonts w:ascii="Times New Roman" w:hAnsi="Times New Roman"/>
        </w:rPr>
        <w:t xml:space="preserve">pat </w:t>
      </w:r>
      <w:r w:rsidR="006F093C" w:rsidRPr="00F9325B">
        <w:rPr>
          <w:rFonts w:ascii="Times New Roman" w:hAnsi="Times New Roman"/>
        </w:rPr>
        <w:t>įstaigos skoloms už paslaugas apmokėti.</w:t>
      </w:r>
      <w:r w:rsidR="00971ADF" w:rsidRPr="00F9325B">
        <w:rPr>
          <w:rFonts w:ascii="Times New Roman" w:hAnsi="Times New Roman"/>
        </w:rPr>
        <w:t xml:space="preserve"> Kitos gautinos sumos </w:t>
      </w:r>
      <w:r w:rsidR="00B9111D" w:rsidRPr="00F9325B">
        <w:rPr>
          <w:rFonts w:ascii="Times New Roman" w:hAnsi="Times New Roman"/>
        </w:rPr>
        <w:t>–</w:t>
      </w:r>
      <w:r w:rsidR="00971ADF" w:rsidRPr="00F9325B">
        <w:rPr>
          <w:rFonts w:ascii="Times New Roman" w:hAnsi="Times New Roman"/>
        </w:rPr>
        <w:t xml:space="preserve"> </w:t>
      </w:r>
      <w:r w:rsidR="009E2456">
        <w:rPr>
          <w:rFonts w:ascii="Times New Roman" w:hAnsi="Times New Roman"/>
        </w:rPr>
        <w:t xml:space="preserve">7,21 </w:t>
      </w:r>
      <w:r w:rsidR="00971ADF" w:rsidRPr="00F9325B">
        <w:rPr>
          <w:rFonts w:ascii="Times New Roman" w:hAnsi="Times New Roman"/>
        </w:rPr>
        <w:t>Eur.</w:t>
      </w:r>
    </w:p>
    <w:p w:rsidR="00D25FF2" w:rsidRDefault="009E2456" w:rsidP="00BD32BF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lang w:val="lt-LT"/>
        </w:rPr>
        <w:t>46 921,22</w:t>
      </w:r>
      <w:r w:rsidR="008D3F3C">
        <w:rPr>
          <w:rFonts w:ascii="Times New Roman" w:hAnsi="Times New Roman"/>
          <w:lang w:val="lt-LT"/>
        </w:rPr>
        <w:t xml:space="preserve"> Eur</w:t>
      </w:r>
      <w:r w:rsidR="00D25FF2">
        <w:rPr>
          <w:rFonts w:ascii="Times New Roman" w:hAnsi="Times New Roman"/>
          <w:b/>
          <w:lang w:val="lt-LT"/>
        </w:rPr>
        <w:t xml:space="preserve"> – </w:t>
      </w:r>
      <w:r w:rsidR="00D25FF2" w:rsidRPr="00D25FF2">
        <w:rPr>
          <w:rFonts w:ascii="Times New Roman" w:hAnsi="Times New Roman"/>
          <w:lang w:val="lt-LT"/>
        </w:rPr>
        <w:t>pinigai banke</w:t>
      </w:r>
      <w:r w:rsidR="00971ADF">
        <w:rPr>
          <w:rFonts w:ascii="Times New Roman" w:hAnsi="Times New Roman"/>
          <w:lang w:val="lt-LT"/>
        </w:rPr>
        <w:t xml:space="preserve"> :</w:t>
      </w:r>
      <w:r w:rsidR="00D25FF2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27,78</w:t>
      </w:r>
      <w:r w:rsidR="00205030">
        <w:rPr>
          <w:rFonts w:ascii="Times New Roman" w:hAnsi="Times New Roman"/>
          <w:lang w:val="lt-LT"/>
        </w:rPr>
        <w:t xml:space="preserve"> Eur</w:t>
      </w:r>
      <w:r w:rsidR="008F1EFC">
        <w:rPr>
          <w:rFonts w:ascii="Times New Roman" w:hAnsi="Times New Roman"/>
          <w:lang w:val="lt-LT"/>
        </w:rPr>
        <w:t xml:space="preserve"> biudžetinėje sąskaitoje</w:t>
      </w:r>
      <w:r w:rsidR="00205030">
        <w:rPr>
          <w:rFonts w:ascii="Times New Roman" w:hAnsi="Times New Roman"/>
          <w:lang w:val="lt-LT"/>
        </w:rPr>
        <w:t xml:space="preserve">; </w:t>
      </w:r>
      <w:r>
        <w:rPr>
          <w:rFonts w:ascii="Times New Roman" w:hAnsi="Times New Roman"/>
          <w:lang w:val="lt-LT"/>
        </w:rPr>
        <w:t>197,20</w:t>
      </w:r>
      <w:r w:rsidR="00205030">
        <w:rPr>
          <w:rFonts w:ascii="Times New Roman" w:hAnsi="Times New Roman"/>
          <w:lang w:val="lt-LT"/>
        </w:rPr>
        <w:t xml:space="preserve"> Eur </w:t>
      </w:r>
      <w:r w:rsidR="008F1EFC">
        <w:rPr>
          <w:rFonts w:ascii="Times New Roman" w:hAnsi="Times New Roman"/>
          <w:lang w:val="lt-LT"/>
        </w:rPr>
        <w:t>surenkamo</w:t>
      </w:r>
      <w:r w:rsidR="00205030">
        <w:rPr>
          <w:rFonts w:ascii="Times New Roman" w:hAnsi="Times New Roman"/>
          <w:lang w:val="lt-LT"/>
        </w:rPr>
        <w:t>jo</w:t>
      </w:r>
      <w:r w:rsidR="008F1EFC">
        <w:rPr>
          <w:rFonts w:ascii="Times New Roman" w:hAnsi="Times New Roman"/>
          <w:lang w:val="lt-LT"/>
        </w:rPr>
        <w:t>je spec.</w:t>
      </w:r>
      <w:r w:rsidR="00205030">
        <w:rPr>
          <w:rFonts w:ascii="Times New Roman" w:hAnsi="Times New Roman"/>
          <w:lang w:val="lt-LT"/>
        </w:rPr>
        <w:t xml:space="preserve"> programų sąskaitoje;</w:t>
      </w:r>
      <w:r w:rsidR="008F1EFC">
        <w:rPr>
          <w:rFonts w:ascii="Times New Roman" w:hAnsi="Times New Roman"/>
          <w:lang w:val="lt-LT"/>
        </w:rPr>
        <w:t xml:space="preserve"> </w:t>
      </w:r>
      <w:r w:rsidR="00660C0B">
        <w:rPr>
          <w:rFonts w:ascii="Times New Roman" w:hAnsi="Times New Roman"/>
          <w:lang w:val="lt-LT"/>
        </w:rPr>
        <w:t>499.90</w:t>
      </w:r>
      <w:r w:rsidR="00205030">
        <w:rPr>
          <w:rFonts w:ascii="Times New Roman" w:hAnsi="Times New Roman"/>
          <w:lang w:val="lt-LT"/>
        </w:rPr>
        <w:t xml:space="preserve"> Eur</w:t>
      </w:r>
      <w:r w:rsidR="008F1EFC">
        <w:rPr>
          <w:rFonts w:ascii="Times New Roman" w:hAnsi="Times New Roman"/>
          <w:lang w:val="lt-LT"/>
        </w:rPr>
        <w:t xml:space="preserve"> </w:t>
      </w:r>
      <w:r w:rsidR="00B9111D">
        <w:rPr>
          <w:rFonts w:ascii="Times New Roman" w:hAnsi="Times New Roman"/>
          <w:lang w:val="lt-LT"/>
        </w:rPr>
        <w:t>2 proc</w:t>
      </w:r>
      <w:r w:rsidR="00660C0B">
        <w:rPr>
          <w:rFonts w:ascii="Times New Roman" w:hAnsi="Times New Roman"/>
          <w:lang w:val="lt-LT"/>
        </w:rPr>
        <w:t>.</w:t>
      </w:r>
      <w:r>
        <w:rPr>
          <w:rFonts w:ascii="Times New Roman" w:hAnsi="Times New Roman"/>
          <w:lang w:val="lt-LT"/>
        </w:rPr>
        <w:t xml:space="preserve"> lėšos;</w:t>
      </w:r>
      <w:r w:rsidR="00205030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2 488,40</w:t>
      </w:r>
      <w:r w:rsidR="00205030">
        <w:rPr>
          <w:rFonts w:ascii="Times New Roman" w:hAnsi="Times New Roman"/>
          <w:lang w:val="lt-LT"/>
        </w:rPr>
        <w:t xml:space="preserve"> Eur pajamos už parduotas paslaugas (ne spec.lėšos,</w:t>
      </w:r>
      <w:r w:rsidR="00660C0B">
        <w:rPr>
          <w:rFonts w:ascii="Times New Roman" w:hAnsi="Times New Roman"/>
          <w:lang w:val="lt-LT"/>
        </w:rPr>
        <w:t xml:space="preserve"> gautos </w:t>
      </w:r>
      <w:r>
        <w:rPr>
          <w:rFonts w:ascii="Times New Roman" w:hAnsi="Times New Roman"/>
          <w:lang w:val="lt-LT"/>
        </w:rPr>
        <w:t>iš biudžetinių įstaigų); 43 358,94 Eur projekto lėšos; 349,00 Eur socializacijos projekto pinigai.</w:t>
      </w:r>
    </w:p>
    <w:p w:rsidR="00D25FF2" w:rsidRDefault="00D25FF2" w:rsidP="00BD32BF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</w:p>
    <w:p w:rsidR="008F1EFC" w:rsidRDefault="008F1EFC" w:rsidP="00BD32BF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3.4. Finansavimo sumos</w:t>
      </w:r>
    </w:p>
    <w:p w:rsidR="008F1EFC" w:rsidRDefault="008F1EFC" w:rsidP="008F1EFC">
      <w:pPr>
        <w:pStyle w:val="Porat"/>
        <w:tabs>
          <w:tab w:val="clear" w:pos="4819"/>
          <w:tab w:val="left" w:pos="748"/>
          <w:tab w:val="left" w:pos="7293"/>
        </w:tabs>
        <w:spacing w:line="360" w:lineRule="auto"/>
        <w:jc w:val="both"/>
      </w:pPr>
      <w:r w:rsidRPr="00173F05">
        <w:tab/>
        <w:t>3.4.1.</w:t>
      </w:r>
      <w:r>
        <w:rPr>
          <w:b/>
        </w:rPr>
        <w:t xml:space="preserve"> </w:t>
      </w:r>
      <w:r>
        <w:t>Finansavimo sumos yra išdetalizuotos 20-ojo VSAFAS ,,Finansavimo sumos“ 4 priede ,,Finansavimo sumos pagal šaltinį, tikslinę paskirtį ir jų pokyčiai per ataskaitinį laikotarpį“. Nepanaudotas finansavimas iš v</w:t>
      </w:r>
      <w:r w:rsidR="00543308">
        <w:t xml:space="preserve">alstybės biudžeto lėšų </w:t>
      </w:r>
      <w:r w:rsidR="00C751F0">
        <w:t>31 468,14</w:t>
      </w:r>
      <w:r w:rsidR="008D3F3C">
        <w:t xml:space="preserve"> </w:t>
      </w:r>
      <w:r w:rsidR="00543308">
        <w:t>Eur</w:t>
      </w:r>
      <w:r>
        <w:t xml:space="preserve">, iš savivaldybės biudžeto- </w:t>
      </w:r>
      <w:r w:rsidR="00C751F0">
        <w:t>130 179,37</w:t>
      </w:r>
      <w:r w:rsidR="00173F05">
        <w:t xml:space="preserve"> Eur.</w:t>
      </w:r>
      <w:r>
        <w:t xml:space="preserve">, iš ES – </w:t>
      </w:r>
      <w:r w:rsidR="00C751F0">
        <w:t>147 926,56</w:t>
      </w:r>
      <w:r w:rsidR="008D3F3C">
        <w:t xml:space="preserve"> </w:t>
      </w:r>
      <w:r w:rsidR="00205030">
        <w:t>Eur</w:t>
      </w:r>
      <w:r>
        <w:t>, iš kit</w:t>
      </w:r>
      <w:r w:rsidR="00543308">
        <w:t xml:space="preserve">ų šaltinių – </w:t>
      </w:r>
      <w:r w:rsidR="00C751F0">
        <w:t>661,99</w:t>
      </w:r>
      <w:r w:rsidR="00173F05">
        <w:t xml:space="preserve"> Eur.</w:t>
      </w:r>
    </w:p>
    <w:p w:rsidR="008F1EFC" w:rsidRDefault="008F1EFC" w:rsidP="00BD32BF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</w:p>
    <w:p w:rsidR="00D25FF2" w:rsidRDefault="00173F05" w:rsidP="00BD32BF">
      <w:pPr>
        <w:spacing w:line="360" w:lineRule="auto"/>
        <w:ind w:firstLine="851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3.5. Mokėtinos sumos ir įsipareigojimai</w:t>
      </w:r>
    </w:p>
    <w:p w:rsidR="00173F05" w:rsidRDefault="00173F05" w:rsidP="00173F05">
      <w:pPr>
        <w:pStyle w:val="Porat"/>
        <w:tabs>
          <w:tab w:val="clear" w:pos="4819"/>
          <w:tab w:val="center" w:pos="748"/>
        </w:tabs>
        <w:spacing w:line="360" w:lineRule="auto"/>
        <w:ind w:firstLine="748"/>
        <w:jc w:val="both"/>
      </w:pPr>
      <w:r w:rsidRPr="00173F05">
        <w:t>3.5.1.</w:t>
      </w:r>
      <w:r>
        <w:t xml:space="preserve"> trumpal</w:t>
      </w:r>
      <w:r w:rsidR="00543308">
        <w:t xml:space="preserve">aikiai įsipareigojimai </w:t>
      </w:r>
      <w:r w:rsidR="00C751F0">
        <w:t>12 932,39</w:t>
      </w:r>
      <w:r w:rsidR="0089342D">
        <w:t xml:space="preserve"> Eur.</w:t>
      </w:r>
      <w:r w:rsidR="00543308">
        <w:t xml:space="preserve"> Iš jų </w:t>
      </w:r>
      <w:r w:rsidR="00C751F0">
        <w:t>1 153,62</w:t>
      </w:r>
      <w:r w:rsidR="009B3674">
        <w:t xml:space="preserve"> Eur</w:t>
      </w:r>
      <w:r w:rsidR="0089342D">
        <w:t xml:space="preserve"> </w:t>
      </w:r>
      <w:r>
        <w:t>įstaigos įsiskolinimas kreditoriams, su darbo santykiais s</w:t>
      </w:r>
      <w:r w:rsidR="00543308">
        <w:t xml:space="preserve">usiję įsipareigojimai – </w:t>
      </w:r>
      <w:r w:rsidR="00C751F0">
        <w:t>7 836,35</w:t>
      </w:r>
      <w:r w:rsidR="0089342D">
        <w:t xml:space="preserve"> Eur</w:t>
      </w:r>
      <w:r>
        <w:t>, sukaupt</w:t>
      </w:r>
      <w:r w:rsidR="00543308">
        <w:t xml:space="preserve">os atostoginių sąnaudos </w:t>
      </w:r>
      <w:r w:rsidR="00DA0778">
        <w:t>3 942,42</w:t>
      </w:r>
      <w:r w:rsidR="0089342D">
        <w:t xml:space="preserve"> </w:t>
      </w:r>
      <w:r w:rsidR="009B3674">
        <w:t xml:space="preserve"> Eur</w:t>
      </w:r>
      <w:r>
        <w:t xml:space="preserve">, kiti trumpalaikiai įsipareigojimai – </w:t>
      </w:r>
      <w:r w:rsidR="002E2B41">
        <w:t>0,00</w:t>
      </w:r>
      <w:r>
        <w:t xml:space="preserve"> Eur.</w:t>
      </w:r>
    </w:p>
    <w:p w:rsidR="00173F05" w:rsidRDefault="00173F05" w:rsidP="00173F05">
      <w:pPr>
        <w:pStyle w:val="Porat"/>
        <w:tabs>
          <w:tab w:val="clear" w:pos="4819"/>
          <w:tab w:val="center" w:pos="748"/>
        </w:tabs>
        <w:spacing w:line="360" w:lineRule="auto"/>
        <w:jc w:val="both"/>
      </w:pPr>
      <w:r>
        <w:tab/>
      </w:r>
      <w:r>
        <w:tab/>
        <w:t>Palyginus su praėjusiu ataskaitiniu laikotarpiu trumpalaikiai įsipareigojimai padidėjo</w:t>
      </w:r>
    </w:p>
    <w:p w:rsidR="00D06FFD" w:rsidRDefault="00C751F0" w:rsidP="00156F02">
      <w:pPr>
        <w:pStyle w:val="Porat"/>
        <w:tabs>
          <w:tab w:val="clear" w:pos="4819"/>
          <w:tab w:val="center" w:pos="748"/>
        </w:tabs>
        <w:spacing w:line="360" w:lineRule="auto"/>
        <w:jc w:val="both"/>
      </w:pPr>
      <w:r>
        <w:t>7 100,51</w:t>
      </w:r>
      <w:r w:rsidR="00173F05">
        <w:t xml:space="preserve"> Eur.</w:t>
      </w:r>
      <w:r w:rsidR="00D06FFD">
        <w:br w:type="page"/>
      </w:r>
    </w:p>
    <w:p w:rsidR="00D06FFD" w:rsidRDefault="00D06FFD" w:rsidP="00D06FFD">
      <w:pPr>
        <w:spacing w:line="36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lastRenderedPageBreak/>
        <w:t>VEIKLOS REZULTATŲ ATASKAITA</w:t>
      </w:r>
    </w:p>
    <w:p w:rsidR="00EC6BA8" w:rsidRDefault="00EC6BA8" w:rsidP="00FC40BF">
      <w:pPr>
        <w:spacing w:line="360" w:lineRule="auto"/>
        <w:ind w:firstLine="851"/>
        <w:rPr>
          <w:rFonts w:ascii="Times New Roman" w:hAnsi="Times New Roman"/>
          <w:b/>
          <w:lang w:val="lt-LT"/>
        </w:rPr>
      </w:pPr>
    </w:p>
    <w:p w:rsidR="00D06FFD" w:rsidRDefault="00173F05" w:rsidP="00FC40BF">
      <w:pPr>
        <w:spacing w:line="360" w:lineRule="auto"/>
        <w:ind w:firstLine="851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3.6. </w:t>
      </w:r>
      <w:r w:rsidR="00D06FFD">
        <w:rPr>
          <w:rFonts w:ascii="Times New Roman" w:hAnsi="Times New Roman"/>
          <w:b/>
          <w:lang w:val="lt-LT"/>
        </w:rPr>
        <w:t xml:space="preserve">Pagrindinės veiklos </w:t>
      </w:r>
      <w:r w:rsidR="00FC40BF">
        <w:rPr>
          <w:rFonts w:ascii="Times New Roman" w:hAnsi="Times New Roman"/>
          <w:b/>
          <w:lang w:val="lt-LT"/>
        </w:rPr>
        <w:t xml:space="preserve">kitos </w:t>
      </w:r>
      <w:r w:rsidR="00D06FFD">
        <w:rPr>
          <w:rFonts w:ascii="Times New Roman" w:hAnsi="Times New Roman"/>
          <w:b/>
          <w:lang w:val="lt-LT"/>
        </w:rPr>
        <w:t>pajamos</w:t>
      </w:r>
    </w:p>
    <w:p w:rsidR="00173F05" w:rsidRDefault="00173F05" w:rsidP="00173F05">
      <w:pPr>
        <w:pStyle w:val="Porat"/>
        <w:spacing w:line="360" w:lineRule="auto"/>
        <w:ind w:firstLine="748"/>
        <w:jc w:val="both"/>
      </w:pPr>
      <w:r>
        <w:rPr>
          <w:b/>
        </w:rPr>
        <w:t xml:space="preserve">  </w:t>
      </w:r>
      <w:r>
        <w:t xml:space="preserve">3.6.1. Pagrindinės veiklos pajamos </w:t>
      </w:r>
      <w:r w:rsidR="00C751F0">
        <w:t>118 088,83</w:t>
      </w:r>
      <w:r w:rsidR="00DA0778">
        <w:t xml:space="preserve"> </w:t>
      </w:r>
      <w:r w:rsidR="00350A78">
        <w:t>Eur</w:t>
      </w:r>
      <w:r>
        <w:t xml:space="preserve">. Jas sudaro finansavimo pajamos </w:t>
      </w:r>
      <w:r w:rsidR="00C751F0">
        <w:t>116 833,13</w:t>
      </w:r>
      <w:r w:rsidR="00350A78">
        <w:t xml:space="preserve"> Eur</w:t>
      </w:r>
      <w:r w:rsidR="00156F02">
        <w:t>. I</w:t>
      </w:r>
      <w:r>
        <w:t xml:space="preserve">š jų </w:t>
      </w:r>
      <w:r w:rsidR="00C751F0">
        <w:t>2 898,71</w:t>
      </w:r>
      <w:r w:rsidR="00350A78">
        <w:t xml:space="preserve"> Eur</w:t>
      </w:r>
      <w:r>
        <w:t xml:space="preserve"> finansavimo pajamos iš valstybės lėšų, </w:t>
      </w:r>
      <w:r w:rsidR="00C751F0">
        <w:t>92 270,64</w:t>
      </w:r>
      <w:r w:rsidR="00156F02">
        <w:t xml:space="preserve"> Eur iš savivaldybių biudžetų</w:t>
      </w:r>
      <w:r>
        <w:t xml:space="preserve">, </w:t>
      </w:r>
      <w:r w:rsidR="00C751F0">
        <w:t>21 642,09</w:t>
      </w:r>
      <w:r w:rsidR="00350A78">
        <w:t xml:space="preserve"> Eur</w:t>
      </w:r>
      <w:r>
        <w:t xml:space="preserve"> – iš ES lėšų ir </w:t>
      </w:r>
      <w:r w:rsidR="00C751F0">
        <w:t>21,69</w:t>
      </w:r>
      <w:r w:rsidR="00350A78">
        <w:t xml:space="preserve"> Eur</w:t>
      </w:r>
      <w:r>
        <w:t xml:space="preserve"> -</w:t>
      </w:r>
      <w:r w:rsidR="009B3674">
        <w:t xml:space="preserve"> </w:t>
      </w:r>
      <w:r>
        <w:t xml:space="preserve">iš kitų finansavimo šaltinių. Pagrindinės veiklos pajamas palyginus su praėjusiu ataskaitiniu laikotarpiu </w:t>
      </w:r>
      <w:r w:rsidR="002E2B41">
        <w:t xml:space="preserve">padidėjo </w:t>
      </w:r>
      <w:r w:rsidR="00C751F0">
        <w:t>22 456,05</w:t>
      </w:r>
      <w:r w:rsidR="00350A78">
        <w:t xml:space="preserve"> Eur.</w:t>
      </w:r>
    </w:p>
    <w:p w:rsidR="00173F05" w:rsidRDefault="00173F05" w:rsidP="00173F05">
      <w:pPr>
        <w:pStyle w:val="Porat"/>
        <w:spacing w:line="360" w:lineRule="auto"/>
        <w:ind w:firstLine="748"/>
        <w:jc w:val="both"/>
      </w:pPr>
      <w:r>
        <w:tab/>
        <w:t xml:space="preserve">3.6.2. Pagrindinės veiklos kitos pajamos </w:t>
      </w:r>
      <w:r w:rsidR="00C751F0">
        <w:t>1 255,70</w:t>
      </w:r>
      <w:r w:rsidR="00937B1A">
        <w:t xml:space="preserve"> </w:t>
      </w:r>
      <w:r w:rsidR="00350A78">
        <w:t xml:space="preserve">Eur. </w:t>
      </w:r>
      <w:r>
        <w:t xml:space="preserve">Palyginus su praėjusiu laikotarpiu </w:t>
      </w:r>
      <w:r w:rsidR="00DA0778">
        <w:t xml:space="preserve">sumažėjo </w:t>
      </w:r>
      <w:r w:rsidR="00C751F0">
        <w:t>1 645,05</w:t>
      </w:r>
      <w:r w:rsidR="00350A78">
        <w:t xml:space="preserve"> Eur.</w:t>
      </w:r>
      <w:r>
        <w:t xml:space="preserve"> </w:t>
      </w:r>
    </w:p>
    <w:p w:rsidR="00173F05" w:rsidRDefault="00173F05" w:rsidP="00173F05">
      <w:pPr>
        <w:pStyle w:val="Porat"/>
        <w:spacing w:line="360" w:lineRule="auto"/>
        <w:ind w:left="748" w:hanging="748"/>
        <w:jc w:val="both"/>
      </w:pPr>
    </w:p>
    <w:p w:rsidR="00173F05" w:rsidRDefault="00173F05" w:rsidP="00173F05">
      <w:pPr>
        <w:pStyle w:val="Porat"/>
        <w:spacing w:line="360" w:lineRule="auto"/>
        <w:ind w:left="748"/>
        <w:jc w:val="both"/>
      </w:pPr>
      <w:r w:rsidRPr="00350A78">
        <w:rPr>
          <w:b/>
        </w:rPr>
        <w:t>3.7.</w:t>
      </w:r>
      <w:r>
        <w:t xml:space="preserve"> </w:t>
      </w:r>
      <w:r w:rsidRPr="00397DCC">
        <w:rPr>
          <w:b/>
        </w:rPr>
        <w:t>Pagrindinės veiklos sąnaudos</w:t>
      </w:r>
      <w:r>
        <w:t xml:space="preserve"> </w:t>
      </w:r>
    </w:p>
    <w:p w:rsidR="002C0F33" w:rsidRDefault="00173F05" w:rsidP="00173F05">
      <w:pPr>
        <w:pStyle w:val="Porat"/>
        <w:spacing w:line="360" w:lineRule="auto"/>
        <w:ind w:firstLine="561"/>
        <w:jc w:val="both"/>
      </w:pPr>
      <w:r>
        <w:t xml:space="preserve">3.7.1. Pagrindinės veiklos sąnaudos sudaro </w:t>
      </w:r>
      <w:r w:rsidR="00C751F0">
        <w:t xml:space="preserve">118 242,56 </w:t>
      </w:r>
      <w:r w:rsidR="00350A78">
        <w:t>Eur.</w:t>
      </w:r>
      <w:r>
        <w:t xml:space="preserve"> Iš jų darbo užmokesčio ir socialinio draudimo </w:t>
      </w:r>
      <w:r w:rsidR="00C751F0">
        <w:t>71 456,15</w:t>
      </w:r>
      <w:r w:rsidR="00350A78">
        <w:t xml:space="preserve"> Eur</w:t>
      </w:r>
      <w:r w:rsidR="009B3674">
        <w:t xml:space="preserve">, nusidėvėjimo ir amortizacijos </w:t>
      </w:r>
      <w:r w:rsidR="00C751F0">
        <w:t>4 002,79</w:t>
      </w:r>
      <w:r w:rsidR="00937B1A">
        <w:t xml:space="preserve"> </w:t>
      </w:r>
      <w:r w:rsidR="00350A78">
        <w:t>Eur</w:t>
      </w:r>
      <w:r>
        <w:t xml:space="preserve">, komunalinių paslaugų ir ryšių – </w:t>
      </w:r>
      <w:r w:rsidR="00C751F0">
        <w:t>6 540,86</w:t>
      </w:r>
      <w:r w:rsidR="008B4802">
        <w:t xml:space="preserve"> </w:t>
      </w:r>
      <w:r w:rsidR="00350A78">
        <w:t xml:space="preserve"> Eur</w:t>
      </w:r>
      <w:r>
        <w:t xml:space="preserve">, (šildymas, elektros energijos tiekimas, interneto ir telefono ryšys), </w:t>
      </w:r>
      <w:r w:rsidR="009B3674">
        <w:t xml:space="preserve">komandiruočių  – </w:t>
      </w:r>
      <w:r w:rsidR="00B925FF">
        <w:t>0,00</w:t>
      </w:r>
      <w:r w:rsidR="008B4802">
        <w:t xml:space="preserve"> Eur, </w:t>
      </w:r>
      <w:r w:rsidR="009B3674">
        <w:t xml:space="preserve">transporto – </w:t>
      </w:r>
      <w:r w:rsidR="00C751F0">
        <w:t>165</w:t>
      </w:r>
      <w:r w:rsidR="00B925FF">
        <w:t>,00</w:t>
      </w:r>
      <w:r w:rsidR="007218A9">
        <w:t xml:space="preserve"> Eur</w:t>
      </w:r>
      <w:r w:rsidR="008B4802">
        <w:t xml:space="preserve">, </w:t>
      </w:r>
      <w:r w:rsidR="00C751F0">
        <w:t xml:space="preserve">kvalifikacijos kėlimo – 55,00 Eur, </w:t>
      </w:r>
      <w:r w:rsidR="007218A9">
        <w:t xml:space="preserve">paprastojo remonto ir eksploatavimo – </w:t>
      </w:r>
      <w:r w:rsidR="00C751F0">
        <w:t>36,68</w:t>
      </w:r>
      <w:r w:rsidR="007218A9">
        <w:t xml:space="preserve"> Eur, </w:t>
      </w:r>
      <w:r>
        <w:t xml:space="preserve">sunaudotų ir parduotų atsargų savikaina – </w:t>
      </w:r>
      <w:r w:rsidR="00C751F0">
        <w:t>23 914,83</w:t>
      </w:r>
      <w:r w:rsidR="007218A9">
        <w:t xml:space="preserve"> </w:t>
      </w:r>
      <w:r w:rsidR="00156F02">
        <w:t>Eur</w:t>
      </w:r>
      <w:r>
        <w:t xml:space="preserve"> (maisto produktai, kanc. prekės)</w:t>
      </w:r>
      <w:r w:rsidR="002C0F33">
        <w:t>,</w:t>
      </w:r>
      <w:r>
        <w:t xml:space="preserve"> kitų paslaugų – </w:t>
      </w:r>
      <w:r w:rsidR="00C751F0">
        <w:t>12 071,25</w:t>
      </w:r>
      <w:r w:rsidR="00350A78">
        <w:t xml:space="preserve"> Eur</w:t>
      </w:r>
      <w:r w:rsidR="00B925FF">
        <w:t>, kitos – 0</w:t>
      </w:r>
      <w:r w:rsidR="009B3674">
        <w:t>,00 Eur.</w:t>
      </w:r>
      <w:r>
        <w:t xml:space="preserve"> </w:t>
      </w:r>
    </w:p>
    <w:p w:rsidR="00173F05" w:rsidRDefault="00173F05" w:rsidP="00173F05">
      <w:pPr>
        <w:pStyle w:val="Porat"/>
        <w:spacing w:line="360" w:lineRule="auto"/>
        <w:ind w:firstLine="561"/>
        <w:jc w:val="both"/>
      </w:pPr>
      <w:r>
        <w:t xml:space="preserve">Palyginus su praėjusiu ataskaitiniu laikotarpiu sąnaudos </w:t>
      </w:r>
      <w:r w:rsidR="00937B1A">
        <w:t xml:space="preserve">padidėjo </w:t>
      </w:r>
      <w:r w:rsidR="00C751F0">
        <w:t>22 631,69</w:t>
      </w:r>
      <w:r w:rsidR="00350A78">
        <w:t xml:space="preserve"> Eur.</w:t>
      </w:r>
    </w:p>
    <w:p w:rsidR="00173F05" w:rsidRDefault="00173F05" w:rsidP="00173F05">
      <w:pPr>
        <w:pStyle w:val="Porat"/>
        <w:spacing w:line="360" w:lineRule="auto"/>
        <w:ind w:left="748"/>
        <w:jc w:val="both"/>
      </w:pPr>
    </w:p>
    <w:p w:rsidR="00173F05" w:rsidRDefault="00173F05" w:rsidP="00173F05">
      <w:pPr>
        <w:pStyle w:val="Porat"/>
        <w:spacing w:line="360" w:lineRule="auto"/>
        <w:ind w:left="748"/>
        <w:jc w:val="both"/>
      </w:pPr>
      <w:r w:rsidRPr="00350A78">
        <w:rPr>
          <w:b/>
        </w:rPr>
        <w:t>3.8.</w:t>
      </w:r>
      <w:r>
        <w:t xml:space="preserve"> </w:t>
      </w:r>
      <w:r>
        <w:rPr>
          <w:b/>
        </w:rPr>
        <w:t>P</w:t>
      </w:r>
      <w:r w:rsidRPr="00397DCC">
        <w:rPr>
          <w:b/>
        </w:rPr>
        <w:t>agrindinės veiklos perviršis ir deficitas</w:t>
      </w:r>
      <w:r>
        <w:t xml:space="preserve"> </w:t>
      </w:r>
    </w:p>
    <w:p w:rsidR="00173F05" w:rsidRPr="00285B5D" w:rsidRDefault="00173F05" w:rsidP="00173F05">
      <w:pPr>
        <w:pStyle w:val="Porat"/>
        <w:spacing w:line="360" w:lineRule="auto"/>
        <w:ind w:firstLine="1309"/>
        <w:jc w:val="both"/>
      </w:pPr>
      <w:r>
        <w:t xml:space="preserve">3.8.1. pagrindinės veiklos perviršis </w:t>
      </w:r>
      <w:r w:rsidR="002C0F33">
        <w:t xml:space="preserve">ar deficitas </w:t>
      </w:r>
      <w:r w:rsidR="008B4802">
        <w:t>–</w:t>
      </w:r>
      <w:r w:rsidR="00C751F0">
        <w:t>153,73</w:t>
      </w:r>
      <w:bookmarkStart w:id="2" w:name="_GoBack"/>
      <w:bookmarkEnd w:id="2"/>
      <w:r w:rsidR="00350A78">
        <w:t xml:space="preserve"> Eur</w:t>
      </w:r>
      <w:r>
        <w:t>., jis gaunamas iš pagrindinės veiklos pajamų atėmus pagrindinės veiklos sąnaudas.</w:t>
      </w:r>
    </w:p>
    <w:p w:rsidR="00173F05" w:rsidRDefault="00173F05" w:rsidP="00173F05"/>
    <w:p w:rsidR="00173F05" w:rsidRDefault="00173F05" w:rsidP="00173F05"/>
    <w:p w:rsidR="00EC4643" w:rsidRDefault="00EC4643" w:rsidP="00EC4643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F73735" w:rsidRDefault="008B4802" w:rsidP="00EC4643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Direktorė</w:t>
      </w:r>
      <w:r w:rsidR="00F73735">
        <w:rPr>
          <w:rFonts w:ascii="Times New Roman" w:hAnsi="Times New Roman"/>
          <w:lang w:val="lt-LT"/>
        </w:rPr>
        <w:t xml:space="preserve"> </w:t>
      </w:r>
      <w:r w:rsidR="00F73735">
        <w:rPr>
          <w:rFonts w:ascii="Times New Roman" w:hAnsi="Times New Roman"/>
          <w:lang w:val="lt-LT"/>
        </w:rPr>
        <w:tab/>
      </w:r>
      <w:r w:rsidR="00F73735">
        <w:rPr>
          <w:rFonts w:ascii="Times New Roman" w:hAnsi="Times New Roman"/>
          <w:lang w:val="lt-LT"/>
        </w:rPr>
        <w:tab/>
        <w:t xml:space="preserve">            </w:t>
      </w:r>
      <w:r>
        <w:rPr>
          <w:rFonts w:ascii="Times New Roman" w:hAnsi="Times New Roman"/>
          <w:lang w:val="lt-LT"/>
        </w:rPr>
        <w:t xml:space="preserve">                                                                 </w:t>
      </w:r>
      <w:r w:rsidR="00F73735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>Justė Gusevaitė-Grižė</w:t>
      </w:r>
    </w:p>
    <w:p w:rsidR="00F9325B" w:rsidRDefault="00F9325B" w:rsidP="00EC4643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F9325B" w:rsidRPr="00EC4643" w:rsidRDefault="00F9325B" w:rsidP="00F9325B">
      <w:pPr>
        <w:tabs>
          <w:tab w:val="left" w:pos="7080"/>
        </w:tabs>
        <w:spacing w:line="360" w:lineRule="auto"/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lang w:val="lt-LT"/>
        </w:rPr>
        <w:tab/>
      </w:r>
    </w:p>
    <w:sectPr w:rsidR="00F9325B" w:rsidRPr="00EC4643" w:rsidSect="00F40E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5F" w:rsidRDefault="0067155F" w:rsidP="009B3674">
      <w:r>
        <w:separator/>
      </w:r>
    </w:p>
  </w:endnote>
  <w:endnote w:type="continuationSeparator" w:id="0">
    <w:p w:rsidR="0067155F" w:rsidRDefault="0067155F" w:rsidP="009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5F" w:rsidRDefault="0067155F" w:rsidP="009B3674">
      <w:r>
        <w:separator/>
      </w:r>
    </w:p>
  </w:footnote>
  <w:footnote w:type="continuationSeparator" w:id="0">
    <w:p w:rsidR="0067155F" w:rsidRDefault="0067155F" w:rsidP="009B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B30"/>
    <w:multiLevelType w:val="hybridMultilevel"/>
    <w:tmpl w:val="7B526610"/>
    <w:lvl w:ilvl="0" w:tplc="94840FA4">
      <w:start w:val="3"/>
      <w:numFmt w:val="bullet"/>
      <w:lvlText w:val="-"/>
      <w:lvlJc w:val="left"/>
      <w:pPr>
        <w:ind w:left="165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22A527E"/>
    <w:multiLevelType w:val="hybridMultilevel"/>
    <w:tmpl w:val="BC0A6BF6"/>
    <w:lvl w:ilvl="0" w:tplc="449C859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AF26D1"/>
    <w:multiLevelType w:val="multilevel"/>
    <w:tmpl w:val="A1C235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F203A67"/>
    <w:multiLevelType w:val="multilevel"/>
    <w:tmpl w:val="6C764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3"/>
    <w:rsid w:val="00054BB5"/>
    <w:rsid w:val="000641CB"/>
    <w:rsid w:val="00100F00"/>
    <w:rsid w:val="00135E88"/>
    <w:rsid w:val="00156F02"/>
    <w:rsid w:val="00164D7B"/>
    <w:rsid w:val="00173F05"/>
    <w:rsid w:val="00185EEF"/>
    <w:rsid w:val="0019068B"/>
    <w:rsid w:val="0019626C"/>
    <w:rsid w:val="001A7193"/>
    <w:rsid w:val="001C3B21"/>
    <w:rsid w:val="00205030"/>
    <w:rsid w:val="00227C4A"/>
    <w:rsid w:val="0023428C"/>
    <w:rsid w:val="002B7F99"/>
    <w:rsid w:val="002C0F33"/>
    <w:rsid w:val="002E2B41"/>
    <w:rsid w:val="00317C7E"/>
    <w:rsid w:val="0032130F"/>
    <w:rsid w:val="00331147"/>
    <w:rsid w:val="003343D5"/>
    <w:rsid w:val="00350A78"/>
    <w:rsid w:val="003D2361"/>
    <w:rsid w:val="003E5CFA"/>
    <w:rsid w:val="00432A12"/>
    <w:rsid w:val="00480602"/>
    <w:rsid w:val="0048210A"/>
    <w:rsid w:val="004841D1"/>
    <w:rsid w:val="004C23FD"/>
    <w:rsid w:val="00543308"/>
    <w:rsid w:val="005C542E"/>
    <w:rsid w:val="005C6DAF"/>
    <w:rsid w:val="00655229"/>
    <w:rsid w:val="00660C0B"/>
    <w:rsid w:val="0067155F"/>
    <w:rsid w:val="006C0F17"/>
    <w:rsid w:val="006E5036"/>
    <w:rsid w:val="006F093C"/>
    <w:rsid w:val="007218A9"/>
    <w:rsid w:val="007B729D"/>
    <w:rsid w:val="007C5C88"/>
    <w:rsid w:val="007F1326"/>
    <w:rsid w:val="0082621D"/>
    <w:rsid w:val="00881281"/>
    <w:rsid w:val="0089342D"/>
    <w:rsid w:val="008B4802"/>
    <w:rsid w:val="008C22D1"/>
    <w:rsid w:val="008D3F3C"/>
    <w:rsid w:val="008E27A8"/>
    <w:rsid w:val="008F1EFC"/>
    <w:rsid w:val="009030B9"/>
    <w:rsid w:val="009231BC"/>
    <w:rsid w:val="009348E8"/>
    <w:rsid w:val="00937B1A"/>
    <w:rsid w:val="00947724"/>
    <w:rsid w:val="00961C53"/>
    <w:rsid w:val="00971ADF"/>
    <w:rsid w:val="00985BA5"/>
    <w:rsid w:val="009B3674"/>
    <w:rsid w:val="009E2456"/>
    <w:rsid w:val="00A36637"/>
    <w:rsid w:val="00A37EF2"/>
    <w:rsid w:val="00A6351A"/>
    <w:rsid w:val="00A715A6"/>
    <w:rsid w:val="00A7182D"/>
    <w:rsid w:val="00A75E67"/>
    <w:rsid w:val="00AB4316"/>
    <w:rsid w:val="00B865B2"/>
    <w:rsid w:val="00B9111D"/>
    <w:rsid w:val="00B925FF"/>
    <w:rsid w:val="00BA29AE"/>
    <w:rsid w:val="00BD32BF"/>
    <w:rsid w:val="00BE0041"/>
    <w:rsid w:val="00BE7B6D"/>
    <w:rsid w:val="00BF2501"/>
    <w:rsid w:val="00C02CB3"/>
    <w:rsid w:val="00C10017"/>
    <w:rsid w:val="00C50DD6"/>
    <w:rsid w:val="00C520CB"/>
    <w:rsid w:val="00C751F0"/>
    <w:rsid w:val="00CA500C"/>
    <w:rsid w:val="00CE0A13"/>
    <w:rsid w:val="00CE30DC"/>
    <w:rsid w:val="00D06FFD"/>
    <w:rsid w:val="00D15634"/>
    <w:rsid w:val="00D25FF2"/>
    <w:rsid w:val="00D30F4E"/>
    <w:rsid w:val="00DA0778"/>
    <w:rsid w:val="00DA5746"/>
    <w:rsid w:val="00DA6E5A"/>
    <w:rsid w:val="00DE51A9"/>
    <w:rsid w:val="00E31E7D"/>
    <w:rsid w:val="00E728B3"/>
    <w:rsid w:val="00E80ADD"/>
    <w:rsid w:val="00EC4643"/>
    <w:rsid w:val="00EC6BA8"/>
    <w:rsid w:val="00EF642C"/>
    <w:rsid w:val="00F40E63"/>
    <w:rsid w:val="00F73735"/>
    <w:rsid w:val="00F9325B"/>
    <w:rsid w:val="00F973C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967"/>
  <w15:docId w15:val="{C56524BE-D7A8-4019-8060-3B7B9B63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E88"/>
    <w:rPr>
      <w:sz w:val="24"/>
      <w:szCs w:val="24"/>
      <w:lang w:val="en-US" w:eastAsia="en-US" w:bidi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35E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35E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35E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35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35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135E88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35E88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35E88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35E8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35E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35E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35E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35E88"/>
    <w:rPr>
      <w:rFonts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35E88"/>
    <w:rPr>
      <w:rFonts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135E88"/>
    <w:rPr>
      <w:rFonts w:cs="Times New Roman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35E88"/>
    <w:rPr>
      <w:rFonts w:cs="Times New Roman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35E88"/>
    <w:rPr>
      <w:rFonts w:cs="Times New Roman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35E88"/>
    <w:rPr>
      <w:rFonts w:ascii="Cambria" w:eastAsia="Times New Roman" w:hAnsi="Cambria" w:cs="Times New Roma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35E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35E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35E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35E88"/>
    <w:rPr>
      <w:rFonts w:ascii="Cambria" w:eastAsia="Times New Roman" w:hAnsi="Cambria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35E88"/>
    <w:rPr>
      <w:b/>
      <w:bCs/>
    </w:rPr>
  </w:style>
  <w:style w:type="character" w:styleId="Emfaz">
    <w:name w:val="Emphasis"/>
    <w:basedOn w:val="Numatytasispastraiposriftas"/>
    <w:uiPriority w:val="20"/>
    <w:qFormat/>
    <w:rsid w:val="00135E88"/>
    <w:rPr>
      <w:rFonts w:ascii="Calibri" w:hAnsi="Calibri"/>
      <w:b/>
      <w:i/>
      <w:iCs/>
    </w:rPr>
  </w:style>
  <w:style w:type="paragraph" w:styleId="Betarp">
    <w:name w:val="No Spacing"/>
    <w:basedOn w:val="prastasis"/>
    <w:uiPriority w:val="1"/>
    <w:qFormat/>
    <w:rsid w:val="00135E88"/>
    <w:rPr>
      <w:szCs w:val="32"/>
    </w:rPr>
  </w:style>
  <w:style w:type="paragraph" w:styleId="Sraopastraipa">
    <w:name w:val="List Paragraph"/>
    <w:basedOn w:val="prastasis"/>
    <w:uiPriority w:val="34"/>
    <w:qFormat/>
    <w:rsid w:val="00135E8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135E88"/>
    <w:rPr>
      <w:i/>
    </w:rPr>
  </w:style>
  <w:style w:type="character" w:customStyle="1" w:styleId="CitataDiagrama">
    <w:name w:val="Citata Diagrama"/>
    <w:basedOn w:val="Numatytasispastraiposriftas"/>
    <w:link w:val="Citata"/>
    <w:uiPriority w:val="29"/>
    <w:rsid w:val="00135E88"/>
    <w:rPr>
      <w:i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35E88"/>
    <w:pPr>
      <w:ind w:left="720" w:right="720"/>
    </w:pPr>
    <w:rPr>
      <w:b/>
      <w:i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35E88"/>
    <w:rPr>
      <w:b/>
      <w:i/>
      <w:sz w:val="24"/>
    </w:rPr>
  </w:style>
  <w:style w:type="character" w:styleId="Nerykuspabraukimas">
    <w:name w:val="Subtle Emphasis"/>
    <w:uiPriority w:val="19"/>
    <w:qFormat/>
    <w:rsid w:val="00135E88"/>
    <w:rPr>
      <w:i/>
      <w:color w:val="5A5A5A"/>
    </w:rPr>
  </w:style>
  <w:style w:type="character" w:styleId="Rykuspabraukimas">
    <w:name w:val="Intense Emphasis"/>
    <w:basedOn w:val="Numatytasispastraiposriftas"/>
    <w:uiPriority w:val="21"/>
    <w:qFormat/>
    <w:rsid w:val="00135E88"/>
    <w:rPr>
      <w:b/>
      <w:i/>
      <w:sz w:val="24"/>
      <w:szCs w:val="24"/>
      <w:u w:val="single"/>
    </w:rPr>
  </w:style>
  <w:style w:type="character" w:styleId="Nerykinuoroda">
    <w:name w:val="Subtle Reference"/>
    <w:basedOn w:val="Numatytasispastraiposriftas"/>
    <w:uiPriority w:val="31"/>
    <w:qFormat/>
    <w:rsid w:val="00135E88"/>
    <w:rPr>
      <w:sz w:val="24"/>
      <w:szCs w:val="24"/>
      <w:u w:val="single"/>
    </w:rPr>
  </w:style>
  <w:style w:type="character" w:styleId="Rykinuoroda">
    <w:name w:val="Intense Reference"/>
    <w:basedOn w:val="Numatytasispastraiposriftas"/>
    <w:uiPriority w:val="32"/>
    <w:qFormat/>
    <w:rsid w:val="00135E88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33"/>
    <w:qFormat/>
    <w:rsid w:val="00135E88"/>
    <w:rPr>
      <w:rFonts w:ascii="Cambria" w:eastAsia="Times New Roman" w:hAnsi="Cambria"/>
      <w:b/>
      <w:i/>
      <w:sz w:val="24"/>
      <w:szCs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35E88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1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1D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8F1EFC"/>
    <w:pPr>
      <w:tabs>
        <w:tab w:val="center" w:pos="4819"/>
        <w:tab w:val="right" w:pos="9638"/>
      </w:tabs>
    </w:pPr>
    <w:rPr>
      <w:rFonts w:ascii="Times New Roman" w:eastAsia="Times New Roman" w:hAnsi="Times New Roman"/>
      <w:lang w:val="lt-LT" w:eastAsia="lt-LT" w:bidi="ar-SA"/>
    </w:rPr>
  </w:style>
  <w:style w:type="character" w:customStyle="1" w:styleId="PoratDiagrama">
    <w:name w:val="Poraštė Diagrama"/>
    <w:basedOn w:val="Numatytasispastraiposriftas"/>
    <w:link w:val="Porat"/>
    <w:rsid w:val="008F1EFC"/>
    <w:rPr>
      <w:rFonts w:ascii="Times New Roman" w:eastAsia="Times New Roman" w:hAnsi="Times New Roman"/>
      <w:sz w:val="24"/>
      <w:szCs w:val="24"/>
      <w:lang w:val="lt-LT"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9B36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3674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3428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2020-05-18T14:11:00Z</cp:lastPrinted>
  <dcterms:created xsi:type="dcterms:W3CDTF">2020-05-18T13:37:00Z</dcterms:created>
  <dcterms:modified xsi:type="dcterms:W3CDTF">2020-11-20T14:36:00Z</dcterms:modified>
</cp:coreProperties>
</file>